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bookmarkStart w:id="0" w:name="_GoBack"/>
      <w:bookmarkEnd w:id="0"/>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jc w:val="center"/>
        <w:rPr>
          <w:color w:val="0E101A"/>
        </w:rPr>
      </w:pPr>
    </w:p>
    <w:p w:rsidR="00345535" w:rsidRDefault="00683F11">
      <w:pPr>
        <w:pStyle w:val="NormalWeb"/>
        <w:spacing w:beforeAutospacing="0" w:afterAutospacing="0" w:line="480" w:lineRule="auto"/>
        <w:jc w:val="center"/>
        <w:rPr>
          <w:color w:val="0E101A"/>
        </w:rPr>
      </w:pPr>
      <w:r>
        <w:rPr>
          <w:color w:val="0E101A"/>
        </w:rPr>
        <w:t>Design of FERPA Data Integrity</w:t>
      </w:r>
    </w:p>
    <w:p w:rsidR="00345535" w:rsidRDefault="00BD3CDA">
      <w:pPr>
        <w:pStyle w:val="NormalWeb"/>
        <w:spacing w:beforeAutospacing="0" w:afterAutospacing="0" w:line="480" w:lineRule="auto"/>
        <w:jc w:val="center"/>
        <w:rPr>
          <w:color w:val="0E101A"/>
        </w:rPr>
      </w:pPr>
      <w:r>
        <w:rPr>
          <w:color w:val="0E101A"/>
        </w:rPr>
        <w:t>Name</w:t>
      </w:r>
    </w:p>
    <w:p w:rsidR="00345535" w:rsidRDefault="00BD3CDA">
      <w:pPr>
        <w:pStyle w:val="NormalWeb"/>
        <w:spacing w:beforeAutospacing="0" w:afterAutospacing="0" w:line="480" w:lineRule="auto"/>
        <w:jc w:val="center"/>
        <w:rPr>
          <w:color w:val="0E101A"/>
        </w:rPr>
      </w:pPr>
      <w:r>
        <w:rPr>
          <w:color w:val="0E101A"/>
        </w:rPr>
        <w:t>Institution</w:t>
      </w: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345535" w:rsidRDefault="00345535">
      <w:pPr>
        <w:pStyle w:val="NormalWeb"/>
        <w:spacing w:beforeAutospacing="0" w:afterAutospacing="0" w:line="480" w:lineRule="auto"/>
        <w:rPr>
          <w:color w:val="0E101A"/>
        </w:rPr>
      </w:pPr>
    </w:p>
    <w:p w:rsidR="00683F11" w:rsidRDefault="00683F11" w:rsidP="00683F11">
      <w:pPr>
        <w:pStyle w:val="NormalWeb"/>
        <w:spacing w:beforeAutospacing="0" w:afterAutospacing="0" w:line="480" w:lineRule="auto"/>
        <w:jc w:val="center"/>
        <w:rPr>
          <w:color w:val="0E101A"/>
        </w:rPr>
      </w:pPr>
    </w:p>
    <w:p w:rsidR="00683F11" w:rsidRDefault="00683F11" w:rsidP="00683F11">
      <w:pPr>
        <w:pStyle w:val="NormalWeb"/>
        <w:spacing w:beforeAutospacing="0" w:afterAutospacing="0" w:line="480" w:lineRule="auto"/>
        <w:jc w:val="center"/>
        <w:rPr>
          <w:color w:val="0E101A"/>
        </w:rPr>
      </w:pPr>
      <w:r>
        <w:rPr>
          <w:color w:val="0E101A"/>
        </w:rPr>
        <w:lastRenderedPageBreak/>
        <w:t>Design of FERPA Data Integrity</w:t>
      </w:r>
    </w:p>
    <w:p w:rsidR="00345535" w:rsidRDefault="00BD3CDA">
      <w:pPr>
        <w:pStyle w:val="NormalWeb"/>
        <w:spacing w:beforeAutospacing="0" w:afterAutospacing="0" w:line="480" w:lineRule="auto"/>
        <w:ind w:firstLine="420"/>
        <w:rPr>
          <w:color w:val="0E101A"/>
        </w:rPr>
      </w:pPr>
      <w:r>
        <w:rPr>
          <w:color w:val="0E101A"/>
        </w:rPr>
        <w:t xml:space="preserve">Family Educational Rights and Privacy Act (FERPA) is a body </w:t>
      </w:r>
      <w:r>
        <w:rPr>
          <w:color w:val="0E101A"/>
          <w:lang w:val="en-GB"/>
        </w:rPr>
        <w:t>enacted</w:t>
      </w:r>
      <w:r>
        <w:rPr>
          <w:color w:val="0E101A"/>
        </w:rPr>
        <w:t xml:space="preserve"> by US </w:t>
      </w:r>
      <w:r w:rsidR="00FF4136">
        <w:rPr>
          <w:color w:val="0E101A"/>
        </w:rPr>
        <w:t>congress to</w:t>
      </w:r>
      <w:r>
        <w:rPr>
          <w:color w:val="0E101A"/>
        </w:rPr>
        <w:t xml:space="preserve"> preserve the data integrity of student records. FERPA allows student parents to access their children’s records and</w:t>
      </w:r>
      <w:r>
        <w:rPr>
          <w:color w:val="0E101A"/>
        </w:rPr>
        <w:t xml:space="preserve"> prohibits other third parties from accessing the records. In this regard, in order to preserve data integrity in the student records system, there are a myriad of techniques required to be put in place to ensure FERPA Technical Safeguards are observed (Gü</w:t>
      </w:r>
      <w:r>
        <w:rPr>
          <w:color w:val="0E101A"/>
        </w:rPr>
        <w:t xml:space="preserve">r, 2018). The latest technological advancement has seen the use of network storage and new technological trends that has led to easy access to files and efficiency. Interestingly many challenges have also arisen and thus the need to design FERPA Technical </w:t>
      </w:r>
      <w:r>
        <w:rPr>
          <w:color w:val="0E101A"/>
        </w:rPr>
        <w:t>Safeguards. </w:t>
      </w:r>
    </w:p>
    <w:p w:rsidR="00345535" w:rsidRDefault="00BD3CDA">
      <w:pPr>
        <w:pStyle w:val="NormalWeb"/>
        <w:spacing w:beforeAutospacing="0" w:afterAutospacing="0" w:line="480" w:lineRule="auto"/>
        <w:jc w:val="center"/>
        <w:rPr>
          <w:color w:val="0E101A"/>
        </w:rPr>
      </w:pPr>
      <w:r>
        <w:rPr>
          <w:rStyle w:val="Strong"/>
          <w:color w:val="0E101A"/>
        </w:rPr>
        <w:t>Physical access control safeguards</w:t>
      </w:r>
    </w:p>
    <w:p w:rsidR="00345535" w:rsidRDefault="00BD3CDA">
      <w:pPr>
        <w:pStyle w:val="NormalWeb"/>
        <w:spacing w:beforeAutospacing="0" w:afterAutospacing="0" w:line="480" w:lineRule="auto"/>
        <w:ind w:firstLine="420"/>
        <w:rPr>
          <w:color w:val="0E101A"/>
        </w:rPr>
      </w:pPr>
      <w:r>
        <w:rPr>
          <w:color w:val="0E101A"/>
        </w:rPr>
        <w:t xml:space="preserve">It is important to note that physical access control mechanisms entail who access the records, where, and when. In other words, physical access control involves creating a barrier to prevent unauthorized </w:t>
      </w:r>
      <w:r>
        <w:rPr>
          <w:color w:val="0E101A"/>
        </w:rPr>
        <w:t>people from accessing certain information and allowing the right people to access the data. One of the key methods of upholding data integrity is through proper ways of locking server room doors and effective protocols of permitting people to enter the roo</w:t>
      </w:r>
      <w:r w:rsidR="00FF4136">
        <w:rPr>
          <w:color w:val="0E101A"/>
        </w:rPr>
        <w:t>m (Hirschfeld &amp;</w:t>
      </w:r>
      <w:r>
        <w:rPr>
          <w:color w:val="0E101A"/>
        </w:rPr>
        <w:t xml:space="preserve"> Cation, 2011). This restricts unknown people from wandering into the server rooms and also accessing important materials and equipment. Categorically, there are two measures where physical access control should be safeguarded; traditional</w:t>
      </w:r>
      <w:r>
        <w:rPr>
          <w:color w:val="0E101A"/>
        </w:rPr>
        <w:t xml:space="preserve"> measures that involve the use of locks, constructing perimeter to protect network resources, and digital measures. Digital-based security measures entail the use of fingerprints, the use of closed-circuit television (CCTV), passwords, and digital cards.</w:t>
      </w:r>
    </w:p>
    <w:p w:rsidR="00345535" w:rsidRDefault="00BD3CDA">
      <w:pPr>
        <w:pStyle w:val="NormalWeb"/>
        <w:spacing w:beforeAutospacing="0" w:afterAutospacing="0" w:line="480" w:lineRule="auto"/>
        <w:ind w:firstLine="420"/>
        <w:rPr>
          <w:color w:val="0E101A"/>
        </w:rPr>
      </w:pPr>
      <w:r>
        <w:rPr>
          <w:color w:val="0E101A"/>
        </w:rPr>
        <w:t>S</w:t>
      </w:r>
      <w:r>
        <w:rPr>
          <w:color w:val="0E101A"/>
        </w:rPr>
        <w:t>ome of the important recommendations include the use of an intrusion detection system that would monitor the network traffic detect anomalies and generate a</w:t>
      </w:r>
      <w:r w:rsidR="00FF4136">
        <w:rPr>
          <w:color w:val="0E101A"/>
        </w:rPr>
        <w:t xml:space="preserve">lerts appropriately (Javaid et al., </w:t>
      </w:r>
      <w:r>
        <w:rPr>
          <w:color w:val="0E101A"/>
        </w:rPr>
        <w:t>2016). In particular, for the student records, a network intrusio</w:t>
      </w:r>
      <w:r>
        <w:rPr>
          <w:color w:val="0E101A"/>
        </w:rPr>
        <w:t xml:space="preserve">n detection system should be installed. This is deployed in strategic positions of the network. Probably, </w:t>
      </w:r>
      <w:r>
        <w:rPr>
          <w:color w:val="0E101A"/>
        </w:rPr>
        <w:lastRenderedPageBreak/>
        <w:t>the network intrusion system will track inbound and outbound traffic to and from all devices accessing the resources in the server. Registrar’s office</w:t>
      </w:r>
      <w:r>
        <w:rPr>
          <w:color w:val="0E101A"/>
        </w:rPr>
        <w:t xml:space="preserve"> could even upgrade and make use of an active intrusion detection system called intrusion detection and prevention system. </w:t>
      </w:r>
    </w:p>
    <w:p w:rsidR="00345535" w:rsidRDefault="00BD3CDA">
      <w:pPr>
        <w:pStyle w:val="NormalWeb"/>
        <w:spacing w:beforeAutospacing="0" w:afterAutospacing="0" w:line="480" w:lineRule="auto"/>
        <w:ind w:firstLine="420"/>
        <w:rPr>
          <w:color w:val="0E101A"/>
        </w:rPr>
      </w:pPr>
      <w:r>
        <w:rPr>
          <w:color w:val="0E101A"/>
        </w:rPr>
        <w:t>Not only will intrusion detection and prevention systems generate warnings but also configured to take effective action against intr</w:t>
      </w:r>
      <w:r>
        <w:rPr>
          <w:color w:val="0E101A"/>
        </w:rPr>
        <w:t>uders. Such actions include blocking IP addresses and shutting down protected resources. Thus, the intrusion system comes with greater benefits including providing the registrar’s office greater security visibility, easier identification of vulnerabilities</w:t>
      </w:r>
      <w:r>
        <w:rPr>
          <w:color w:val="0E101A"/>
        </w:rPr>
        <w:t>, and enhanced responses.</w:t>
      </w:r>
    </w:p>
    <w:p w:rsidR="00345535" w:rsidRDefault="00BD3CDA">
      <w:pPr>
        <w:pStyle w:val="NormalWeb"/>
        <w:spacing w:beforeAutospacing="0" w:afterAutospacing="0" w:line="480" w:lineRule="auto"/>
        <w:ind w:firstLine="420"/>
        <w:rPr>
          <w:color w:val="0E101A"/>
        </w:rPr>
      </w:pPr>
      <w:r>
        <w:rPr>
          <w:color w:val="0E101A"/>
        </w:rPr>
        <w:t>Deployment of cloud computing is another vital recommendation the institution can put into consideration. Although proper techniques of physical access control might be used there is a chance that the integrity of the student reco</w:t>
      </w:r>
      <w:r>
        <w:rPr>
          <w:color w:val="0E101A"/>
        </w:rPr>
        <w:t>rds could be compromised. Cloud computing is the solution. The use of cloud computing by the institution would lead to tra</w:t>
      </w:r>
      <w:r w:rsidR="00FF4136">
        <w:rPr>
          <w:color w:val="0E101A"/>
        </w:rPr>
        <w:t>nsformative impacts (Hayes, 2013</w:t>
      </w:r>
      <w:r>
        <w:rPr>
          <w:color w:val="0E101A"/>
        </w:rPr>
        <w:t>). Things and equipment that posed security hazardous will be moved to the cloud. The institution will</w:t>
      </w:r>
      <w:r>
        <w:rPr>
          <w:color w:val="0E101A"/>
        </w:rPr>
        <w:t xml:space="preserve"> get rid of protecting the hardware and other equipment. All the student records will be accessed virtually through the internet. A lot of advantages are likely to accrue with the use of cloud computing. For instance, users allowed to access the records ar</w:t>
      </w:r>
      <w:r>
        <w:rPr>
          <w:color w:val="0E101A"/>
        </w:rPr>
        <w:t>e able to access anytime and anywhere.</w:t>
      </w:r>
    </w:p>
    <w:p w:rsidR="00345535" w:rsidRDefault="00BD3CDA">
      <w:pPr>
        <w:pStyle w:val="NormalWeb"/>
        <w:spacing w:beforeAutospacing="0" w:afterAutospacing="0" w:line="480" w:lineRule="auto"/>
        <w:jc w:val="center"/>
        <w:rPr>
          <w:color w:val="0E101A"/>
        </w:rPr>
      </w:pPr>
      <w:r>
        <w:rPr>
          <w:rStyle w:val="Strong"/>
          <w:color w:val="0E101A"/>
        </w:rPr>
        <w:t>Proper audit controls in the registrar’s office.</w:t>
      </w:r>
    </w:p>
    <w:p w:rsidR="00345535" w:rsidRDefault="00BD3CDA">
      <w:pPr>
        <w:pStyle w:val="NormalWeb"/>
        <w:spacing w:beforeAutospacing="0" w:afterAutospacing="0" w:line="480" w:lineRule="auto"/>
        <w:rPr>
          <w:color w:val="0E101A"/>
        </w:rPr>
      </w:pPr>
      <w:r>
        <w:rPr>
          <w:color w:val="0E101A"/>
        </w:rPr>
        <w:t>  </w:t>
      </w:r>
      <w:r>
        <w:rPr>
          <w:color w:val="0E101A"/>
          <w:lang w:val="en-GB"/>
        </w:rPr>
        <w:tab/>
      </w:r>
      <w:r>
        <w:rPr>
          <w:color w:val="0E101A"/>
        </w:rPr>
        <w:t>I could recommend the registrar’s office to develop and maintain IT procedures and policies, constantly review IT standards and ensure documentation of every IT reso</w:t>
      </w:r>
      <w:r>
        <w:rPr>
          <w:color w:val="0E101A"/>
        </w:rPr>
        <w:t>urce are kept, observe and interview all data custodians and examine if the registrar’s office meets the expected performance. </w:t>
      </w:r>
    </w:p>
    <w:p w:rsidR="00345535" w:rsidRDefault="00BD3CDA">
      <w:pPr>
        <w:pStyle w:val="NormalWeb"/>
        <w:spacing w:beforeAutospacing="0" w:afterAutospacing="0" w:line="480" w:lineRule="auto"/>
        <w:jc w:val="center"/>
        <w:rPr>
          <w:color w:val="0E101A"/>
        </w:rPr>
      </w:pPr>
      <w:r>
        <w:rPr>
          <w:rStyle w:val="Strong"/>
          <w:color w:val="0E101A"/>
        </w:rPr>
        <w:t>Three logical access control</w:t>
      </w:r>
    </w:p>
    <w:p w:rsidR="00345535" w:rsidRDefault="00BD3CDA">
      <w:pPr>
        <w:pStyle w:val="NormalWeb"/>
        <w:spacing w:beforeAutospacing="0" w:afterAutospacing="0" w:line="480" w:lineRule="auto"/>
        <w:ind w:firstLine="420"/>
        <w:rPr>
          <w:color w:val="0E101A"/>
        </w:rPr>
      </w:pPr>
      <w:r>
        <w:rPr>
          <w:color w:val="0E101A"/>
        </w:rPr>
        <w:t>Logical access control implies ways of guaranteeing that users are able to identify and verify them</w:t>
      </w:r>
      <w:r>
        <w:rPr>
          <w:color w:val="0E101A"/>
        </w:rPr>
        <w:t xml:space="preserve">selves and have the privilege to access a particular resource (Srinivasa &amp; </w:t>
      </w:r>
      <w:r>
        <w:rPr>
          <w:color w:val="0E101A"/>
        </w:rPr>
        <w:lastRenderedPageBreak/>
        <w:t>Viswanathan, 2013). It consists of identification, authentication, and authorization. All these are carried out for the protection of IT resources. Three logical access control meth</w:t>
      </w:r>
      <w:r>
        <w:rPr>
          <w:color w:val="0E101A"/>
        </w:rPr>
        <w:t>ods used to restrict unauthorized entities from accessing sensitive information are account restriction, use of passwords, and group policy. The first logical access method that I would deploy is account restriction. This method would limit data users to a</w:t>
      </w:r>
      <w:r>
        <w:rPr>
          <w:color w:val="0E101A"/>
        </w:rPr>
        <w:t>ccess the student record during a specific time and not every time</w:t>
      </w:r>
      <w:r w:rsidR="001A5898">
        <w:rPr>
          <w:color w:val="0E101A"/>
        </w:rPr>
        <w:t xml:space="preserve"> (</w:t>
      </w:r>
      <w:r w:rsidR="001A5898">
        <w:rPr>
          <w:color w:val="000000" w:themeColor="text1"/>
        </w:rPr>
        <w:t xml:space="preserve">Javaid et al., </w:t>
      </w:r>
      <w:r w:rsidR="001A5898">
        <w:rPr>
          <w:color w:val="000000" w:themeColor="text1"/>
        </w:rPr>
        <w:t>2016</w:t>
      </w:r>
      <w:r w:rsidR="001A5898">
        <w:rPr>
          <w:color w:val="000000" w:themeColor="text1"/>
        </w:rPr>
        <w:t>)</w:t>
      </w:r>
      <w:r>
        <w:rPr>
          <w:color w:val="0E101A"/>
        </w:rPr>
        <w:t>. The administrators are able to access the records and modify the records during particular times only. During this time, they will be able to monitor and manage what happens in the system.</w:t>
      </w:r>
      <w:r>
        <w:rPr>
          <w:color w:val="0E101A"/>
        </w:rPr>
        <w:t xml:space="preserve"> Accounts that are not used are expired to minimize the chances of hackers performing malicious activities. </w:t>
      </w:r>
    </w:p>
    <w:p w:rsidR="00345535" w:rsidRDefault="00BD3CDA">
      <w:pPr>
        <w:pStyle w:val="NormalWeb"/>
        <w:spacing w:beforeAutospacing="0" w:afterAutospacing="0" w:line="480" w:lineRule="auto"/>
        <w:ind w:firstLine="420"/>
        <w:rPr>
          <w:color w:val="0E101A"/>
        </w:rPr>
      </w:pPr>
      <w:r>
        <w:rPr>
          <w:color w:val="0E101A"/>
        </w:rPr>
        <w:t>Another logical access control method is the use of passwords. I would suggest that all the users create and keep strong user names and passwords a</w:t>
      </w:r>
      <w:r>
        <w:rPr>
          <w:color w:val="0E101A"/>
        </w:rPr>
        <w:t>t all times. By utilizing the concept of strong passwords, the works of hackers will not be tolerated and it will be difficult for them to get access to student records. Group policy is another fundamental access control method. In this case, there is goin</w:t>
      </w:r>
      <w:r>
        <w:rPr>
          <w:color w:val="0E101A"/>
        </w:rPr>
        <w:t>g to be a set of policies on accessing sensitive information. Policies and protocols would apply and automatically there is deny and allow restrictions. All these policies are carried out deliberately to allow certain individuals and deny others. </w:t>
      </w:r>
    </w:p>
    <w:p w:rsidR="00345535" w:rsidRDefault="00BD3CDA">
      <w:pPr>
        <w:pStyle w:val="NormalWeb"/>
        <w:spacing w:beforeAutospacing="0" w:afterAutospacing="0" w:line="480" w:lineRule="auto"/>
        <w:jc w:val="center"/>
        <w:rPr>
          <w:color w:val="0E101A"/>
        </w:rPr>
      </w:pPr>
      <w:r>
        <w:rPr>
          <w:rStyle w:val="Strong"/>
          <w:color w:val="0E101A"/>
        </w:rPr>
        <w:t>Movement</w:t>
      </w:r>
      <w:r>
        <w:rPr>
          <w:rStyle w:val="Strong"/>
          <w:color w:val="0E101A"/>
        </w:rPr>
        <w:t xml:space="preserve"> of data in the organization and transmission security</w:t>
      </w:r>
    </w:p>
    <w:p w:rsidR="00345535" w:rsidRDefault="00BD3CDA">
      <w:pPr>
        <w:pStyle w:val="NormalWeb"/>
        <w:spacing w:beforeAutospacing="0" w:afterAutospacing="0" w:line="480" w:lineRule="auto"/>
        <w:ind w:firstLine="420"/>
        <w:rPr>
          <w:color w:val="0E101A"/>
        </w:rPr>
      </w:pPr>
      <w:r>
        <w:rPr>
          <w:color w:val="0E101A"/>
        </w:rPr>
        <w:t>In order to safeguard the data of the institution the way in which the information moves from one person to another is important. It is the responsibility of the data owner to keep the data confidentia</w:t>
      </w:r>
      <w:r>
        <w:rPr>
          <w:color w:val="0E101A"/>
        </w:rPr>
        <w:t>l. Data custodians on the other hand should follow the right procedure and rules while protecting the records. Finally, data users have the responsibility of adhering to the stipulated ways of accessing the data. </w:t>
      </w:r>
    </w:p>
    <w:p w:rsidR="00345535" w:rsidRDefault="00BD3CDA">
      <w:pPr>
        <w:pStyle w:val="NormalWeb"/>
        <w:spacing w:beforeAutospacing="0" w:afterAutospacing="0" w:line="480" w:lineRule="auto"/>
        <w:ind w:firstLine="420"/>
        <w:rPr>
          <w:color w:val="0E101A"/>
        </w:rPr>
      </w:pPr>
      <w:r>
        <w:rPr>
          <w:color w:val="0E101A"/>
        </w:rPr>
        <w:t>In conclusion, developing and designing FE</w:t>
      </w:r>
      <w:r>
        <w:rPr>
          <w:color w:val="0E101A"/>
        </w:rPr>
        <w:t>RPA Technical Safeguards in the registrar’s office ensures that records are protected and accessed by the right personnel. This would eventually culminate in efficiency, accuracy, and consistency within the department. </w:t>
      </w:r>
    </w:p>
    <w:p w:rsidR="00345535" w:rsidRDefault="00345535">
      <w:pPr>
        <w:pStyle w:val="NormalWeb"/>
        <w:spacing w:beforeAutospacing="0" w:afterAutospacing="0" w:line="480" w:lineRule="auto"/>
        <w:rPr>
          <w:color w:val="0E101A"/>
        </w:rPr>
      </w:pPr>
    </w:p>
    <w:p w:rsidR="00345535" w:rsidRDefault="00BD3CDA">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p>
    <w:p w:rsidR="00345535" w:rsidRDefault="00FF4136">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Hayes, B. (2013</w:t>
      </w:r>
      <w:r w:rsidR="00BD3CDA">
        <w:rPr>
          <w:rFonts w:ascii="Times New Roman" w:hAnsi="Times New Roman" w:cs="Times New Roman"/>
          <w:color w:val="000000" w:themeColor="text1"/>
          <w:sz w:val="24"/>
          <w:szCs w:val="24"/>
        </w:rPr>
        <w:t xml:space="preserve">). Cloud </w:t>
      </w:r>
      <w:r w:rsidR="00BD3CDA">
        <w:rPr>
          <w:rFonts w:ascii="Times New Roman" w:hAnsi="Times New Roman" w:cs="Times New Roman"/>
          <w:color w:val="000000" w:themeColor="text1"/>
          <w:sz w:val="24"/>
          <w:szCs w:val="24"/>
        </w:rPr>
        <w:t>computing.</w:t>
      </w:r>
    </w:p>
    <w:p w:rsidR="00345535" w:rsidRDefault="00BD3CDA">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Hirschfeld, R. A., &amp; Cation, M. K. (2011). U.S. Patent No. 8,009,013. Washington, DC: U.S. Patent and Trademark Office.</w:t>
      </w:r>
    </w:p>
    <w:p w:rsidR="00345535" w:rsidRDefault="00BD3CDA">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Gür, T. M. (2018). Review of electrical energy storage technologies, materials and systems: challenges and pros</w:t>
      </w:r>
      <w:r>
        <w:rPr>
          <w:rFonts w:ascii="Times New Roman" w:hAnsi="Times New Roman" w:cs="Times New Roman"/>
          <w:color w:val="000000" w:themeColor="text1"/>
          <w:sz w:val="24"/>
          <w:szCs w:val="24"/>
        </w:rPr>
        <w:t>pects for large-scale grid storage. Energy &amp; Environmental Science, 11(10), 2696-2767.</w:t>
      </w:r>
    </w:p>
    <w:p w:rsidR="001A5898" w:rsidRDefault="001A5898" w:rsidP="001A5898">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Javaid, A., Niyaz, Q., Sun, W., &amp; Alam, M. (2016, May). A deep learning approach for network intrusion detection system. In Proceedings of the 9th EAI International Conference on Bio-inspired Information and Communications Technologies (formerly BIONETICS) (pp. 21-26).</w:t>
      </w:r>
    </w:p>
    <w:p w:rsidR="00345535" w:rsidRDefault="00BD3CDA">
      <w:pPr>
        <w:spacing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Srinivasa, S. M., &amp; Viswanathan, V. (2013). U.S. Patent No. 8,443,437. Washington, DC: U.S. Patent and Trademark Office.</w:t>
      </w:r>
    </w:p>
    <w:p w:rsidR="00345535" w:rsidRDefault="00345535">
      <w:pPr>
        <w:spacing w:line="480" w:lineRule="auto"/>
        <w:rPr>
          <w:sz w:val="24"/>
          <w:szCs w:val="24"/>
          <w:lang w:val="en-GB"/>
        </w:rPr>
      </w:pPr>
    </w:p>
    <w:sectPr w:rsidR="00345535">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3CDA" w:rsidRDefault="00BD3CDA" w:rsidP="00424BFD">
      <w:r>
        <w:separator/>
      </w:r>
    </w:p>
  </w:endnote>
  <w:endnote w:type="continuationSeparator" w:id="0">
    <w:p w:rsidR="00BD3CDA" w:rsidRDefault="00BD3CDA" w:rsidP="00424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3CDA" w:rsidRDefault="00BD3CDA" w:rsidP="00424BFD">
      <w:r>
        <w:separator/>
      </w:r>
    </w:p>
  </w:footnote>
  <w:footnote w:type="continuationSeparator" w:id="0">
    <w:p w:rsidR="00BD3CDA" w:rsidRDefault="00BD3CDA" w:rsidP="00424B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BFD" w:rsidRPr="00424BFD" w:rsidRDefault="00424BFD" w:rsidP="00424BFD">
    <w:pPr>
      <w:pStyle w:val="Header"/>
      <w:tabs>
        <w:tab w:val="clear" w:pos="4680"/>
      </w:tabs>
      <w:rPr>
        <w:rFonts w:ascii="Times New Roman" w:hAnsi="Times New Roman" w:cs="Times New Roman"/>
        <w:color w:val="000000" w:themeColor="text1"/>
        <w:sz w:val="24"/>
      </w:rPr>
    </w:pPr>
    <w:r w:rsidRPr="00424BFD">
      <w:rPr>
        <w:rFonts w:ascii="Times New Roman" w:hAnsi="Times New Roman" w:cs="Times New Roman"/>
        <w:color w:val="000000" w:themeColor="text1"/>
        <w:sz w:val="24"/>
      </w:rPr>
      <w:t>FERPA</w:t>
    </w:r>
    <w:r w:rsidRPr="00424BFD">
      <w:rPr>
        <w:rFonts w:ascii="Times New Roman" w:hAnsi="Times New Roman" w:cs="Times New Roman"/>
        <w:color w:val="000000" w:themeColor="text1"/>
        <w:sz w:val="24"/>
      </w:rPr>
      <w:tab/>
    </w:r>
    <w:r w:rsidRPr="00424BFD">
      <w:rPr>
        <w:rFonts w:ascii="Times New Roman" w:hAnsi="Times New Roman" w:cs="Times New Roman"/>
        <w:color w:val="000000" w:themeColor="text1"/>
        <w:sz w:val="24"/>
      </w:rPr>
      <w:fldChar w:fldCharType="begin"/>
    </w:r>
    <w:r w:rsidRPr="00424BFD">
      <w:rPr>
        <w:rFonts w:ascii="Times New Roman" w:hAnsi="Times New Roman" w:cs="Times New Roman"/>
        <w:color w:val="000000" w:themeColor="text1"/>
        <w:sz w:val="24"/>
      </w:rPr>
      <w:instrText xml:space="preserve"> PAGE   \* MERGEFORMAT </w:instrText>
    </w:r>
    <w:r w:rsidRPr="00424BFD">
      <w:rPr>
        <w:rFonts w:ascii="Times New Roman" w:hAnsi="Times New Roman" w:cs="Times New Roman"/>
        <w:color w:val="000000" w:themeColor="text1"/>
        <w:sz w:val="24"/>
      </w:rPr>
      <w:fldChar w:fldCharType="separate"/>
    </w:r>
    <w:r w:rsidR="00431905">
      <w:rPr>
        <w:rFonts w:ascii="Times New Roman" w:hAnsi="Times New Roman" w:cs="Times New Roman"/>
        <w:noProof/>
        <w:color w:val="000000" w:themeColor="text1"/>
        <w:sz w:val="24"/>
      </w:rPr>
      <w:t>4</w:t>
    </w:r>
    <w:r w:rsidRPr="00424BFD">
      <w:rPr>
        <w:rFonts w:ascii="Times New Roman" w:hAnsi="Times New Roman" w:cs="Times New Roman"/>
        <w:noProof/>
        <w:color w:val="000000" w:themeColor="text1"/>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defaultTabStop w:val="418"/>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CB73D0"/>
    <w:rsid w:val="000B0CF2"/>
    <w:rsid w:val="001A5898"/>
    <w:rsid w:val="00345535"/>
    <w:rsid w:val="00424BFD"/>
    <w:rsid w:val="00431905"/>
    <w:rsid w:val="0043451B"/>
    <w:rsid w:val="0064094D"/>
    <w:rsid w:val="00683F11"/>
    <w:rsid w:val="00954FEC"/>
    <w:rsid w:val="00BD3CDA"/>
    <w:rsid w:val="00FF4136"/>
    <w:rsid w:val="02C70070"/>
    <w:rsid w:val="02E37F63"/>
    <w:rsid w:val="03E223A3"/>
    <w:rsid w:val="05EC38A2"/>
    <w:rsid w:val="0BC667E3"/>
    <w:rsid w:val="1467240B"/>
    <w:rsid w:val="17D73FC5"/>
    <w:rsid w:val="1BFC0794"/>
    <w:rsid w:val="1CE275BE"/>
    <w:rsid w:val="23345F4B"/>
    <w:rsid w:val="29BE37A6"/>
    <w:rsid w:val="2B9A7C4C"/>
    <w:rsid w:val="2BD6705D"/>
    <w:rsid w:val="2D840478"/>
    <w:rsid w:val="532318A4"/>
    <w:rsid w:val="5A750C24"/>
    <w:rsid w:val="6A4B398F"/>
    <w:rsid w:val="6C7F2343"/>
    <w:rsid w:val="6D6C3473"/>
    <w:rsid w:val="6E255038"/>
    <w:rsid w:val="75CB73D0"/>
    <w:rsid w:val="76FA3C23"/>
    <w:rsid w:val="783208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D2DAA6"/>
  <w15:docId w15:val="{43ED67E6-86B1-4868-A262-2AB28E1B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eastAsia="zh-CN"/>
    </w:rPr>
  </w:style>
  <w:style w:type="paragraph" w:styleId="Heading2">
    <w:name w:val="heading 2"/>
    <w:basedOn w:val="Normal"/>
    <w:next w:val="Normal"/>
    <w:link w:val="Heading2Char"/>
    <w:unhideWhenUsed/>
    <w:qFormat/>
    <w:pPr>
      <w:keepNext/>
      <w:keepLines/>
      <w:spacing w:before="260" w:after="260" w:line="416" w:lineRule="auto"/>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pPr>
      <w:spacing w:beforeAutospacing="1" w:afterAutospacing="1"/>
    </w:pPr>
    <w:rPr>
      <w:sz w:val="24"/>
      <w:szCs w:val="24"/>
      <w:lang w:eastAsia="zh-CN"/>
    </w:rPr>
  </w:style>
  <w:style w:type="character" w:styleId="Strong">
    <w:name w:val="Strong"/>
    <w:basedOn w:val="DefaultParagraphFont"/>
    <w:qFormat/>
    <w:rPr>
      <w:b/>
      <w:bCs/>
    </w:rPr>
  </w:style>
  <w:style w:type="character" w:customStyle="1" w:styleId="Heading2Char">
    <w:name w:val="Heading 2 Char"/>
    <w:link w:val="Heading2"/>
    <w:qFormat/>
    <w:rPr>
      <w:b/>
      <w:bCs/>
      <w:sz w:val="32"/>
      <w:szCs w:val="32"/>
    </w:rPr>
  </w:style>
  <w:style w:type="paragraph" w:styleId="Header">
    <w:name w:val="header"/>
    <w:basedOn w:val="Normal"/>
    <w:link w:val="HeaderChar"/>
    <w:rsid w:val="00424BFD"/>
    <w:pPr>
      <w:tabs>
        <w:tab w:val="center" w:pos="4680"/>
        <w:tab w:val="right" w:pos="9360"/>
      </w:tabs>
    </w:pPr>
  </w:style>
  <w:style w:type="character" w:customStyle="1" w:styleId="HeaderChar">
    <w:name w:val="Header Char"/>
    <w:basedOn w:val="DefaultParagraphFont"/>
    <w:link w:val="Header"/>
    <w:rsid w:val="00424BFD"/>
    <w:rPr>
      <w:rFonts w:asciiTheme="minorHAnsi" w:eastAsiaTheme="minorEastAsia" w:hAnsiTheme="minorHAnsi" w:cstheme="minorBidi"/>
      <w:lang w:eastAsia="zh-CN"/>
    </w:rPr>
  </w:style>
  <w:style w:type="paragraph" w:styleId="Footer">
    <w:name w:val="footer"/>
    <w:basedOn w:val="Normal"/>
    <w:link w:val="FooterChar"/>
    <w:rsid w:val="00424BFD"/>
    <w:pPr>
      <w:tabs>
        <w:tab w:val="center" w:pos="4680"/>
        <w:tab w:val="right" w:pos="9360"/>
      </w:tabs>
    </w:pPr>
  </w:style>
  <w:style w:type="character" w:customStyle="1" w:styleId="FooterChar">
    <w:name w:val="Footer Char"/>
    <w:basedOn w:val="DefaultParagraphFont"/>
    <w:link w:val="Footer"/>
    <w:rsid w:val="00424BFD"/>
    <w:rPr>
      <w:rFonts w:asciiTheme="minorHAnsi" w:eastAsiaTheme="minorEastAsia" w:hAnsiTheme="minorHAnsi" w:cstheme="minorBid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kiptum</dc:creator>
  <cp:lastModifiedBy>user</cp:lastModifiedBy>
  <cp:revision>2</cp:revision>
  <dcterms:created xsi:type="dcterms:W3CDTF">2020-10-18T20:20:00Z</dcterms:created>
  <dcterms:modified xsi:type="dcterms:W3CDTF">2020-10-18T20:20:00Z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2057-11.2.0.9629</vt:lpwstr>
  </property>
</Properties>
</file>